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DB66" w14:textId="215F955B" w:rsidR="008D5E6E" w:rsidRPr="00DC767B"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w:t>
      </w:r>
      <w:r w:rsidR="00DC767B" w:rsidRPr="00DC767B">
        <w:rPr>
          <w:rFonts w:ascii="Roboto" w:eastAsia="Times New Roman" w:hAnsi="Roboto" w:cs="Times New Roman"/>
          <w:b/>
          <w:bCs/>
          <w:color w:val="0A0A0A"/>
          <w:kern w:val="0"/>
          <w:sz w:val="20"/>
          <w:szCs w:val="20"/>
          <w14:ligatures w14:val="none"/>
        </w:rPr>
        <w:t>ABOVE TO GROUND</w:t>
      </w:r>
      <w:r w:rsidRPr="008D5E6E">
        <w:rPr>
          <w:rFonts w:ascii="Roboto" w:eastAsia="Times New Roman" w:hAnsi="Roboto" w:cs="Times New Roman"/>
          <w:b/>
          <w:bCs/>
          <w:color w:val="0A0A0A"/>
          <w:kern w:val="0"/>
          <w:sz w:val="20"/>
          <w:szCs w:val="20"/>
          <w14:ligatures w14:val="none"/>
        </w:rPr>
        <w:t>] Volunteer &amp; Expense Reimbursement Policy</w:t>
      </w:r>
    </w:p>
    <w:p w14:paraId="7F0CE9F5"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p>
    <w:p w14:paraId="12799EB7"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I. Purpose</w:t>
      </w:r>
    </w:p>
    <w:p w14:paraId="5ECA90F8" w14:textId="2C2B75F2"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This policy is established to ensure all individuals providing services to [</w:t>
      </w:r>
      <w:r w:rsidRPr="00DC767B">
        <w:rPr>
          <w:rFonts w:ascii="Roboto" w:eastAsia="Times New Roman" w:hAnsi="Roboto" w:cs="Times New Roman"/>
          <w:color w:val="0A0A0A"/>
          <w:kern w:val="0"/>
          <w:sz w:val="20"/>
          <w:szCs w:val="20"/>
          <w14:ligatures w14:val="none"/>
        </w:rPr>
        <w:t>ABOVE TO GROUND</w:t>
      </w:r>
      <w:r w:rsidRPr="008D5E6E">
        <w:rPr>
          <w:rFonts w:ascii="Roboto" w:eastAsia="Times New Roman" w:hAnsi="Roboto" w:cs="Times New Roman"/>
          <w:color w:val="0A0A0A"/>
          <w:kern w:val="0"/>
          <w:sz w:val="20"/>
          <w:szCs w:val="20"/>
          <w14:ligatures w14:val="none"/>
        </w:rPr>
        <w:t>] are classified correctly as volunteers, not employees, and to provide clear guidelines for the reimbursement of reasonable and necessary out-of-pocket expenses incurred for the organization's business.</w:t>
      </w:r>
    </w:p>
    <w:p w14:paraId="1889A1D2" w14:textId="77777777" w:rsidR="008D5E6E" w:rsidRPr="00DC767B" w:rsidRDefault="008D5E6E" w:rsidP="00DC767B">
      <w:pPr>
        <w:spacing w:line="240" w:lineRule="auto"/>
        <w:rPr>
          <w:sz w:val="20"/>
          <w:szCs w:val="20"/>
        </w:rPr>
      </w:pPr>
    </w:p>
    <w:p w14:paraId="74DD92CC"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II. Scope</w:t>
      </w:r>
    </w:p>
    <w:p w14:paraId="7355963D" w14:textId="3D8D8156"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This policy applies to all volunteers, including all members of the Board of Directors, who provide services to [</w:t>
      </w:r>
      <w:r w:rsidRPr="00DC767B">
        <w:rPr>
          <w:rFonts w:ascii="Roboto" w:eastAsia="Times New Roman" w:hAnsi="Roboto" w:cs="Times New Roman"/>
          <w:color w:val="0A0A0A"/>
          <w:kern w:val="0"/>
          <w:sz w:val="20"/>
          <w:szCs w:val="20"/>
          <w14:ligatures w14:val="none"/>
        </w:rPr>
        <w:t>ABOVE TO GROUND</w:t>
      </w:r>
      <w:r w:rsidRPr="008D5E6E">
        <w:rPr>
          <w:rFonts w:ascii="Roboto" w:eastAsia="Times New Roman" w:hAnsi="Roboto" w:cs="Times New Roman"/>
          <w:color w:val="0A0A0A"/>
          <w:kern w:val="0"/>
          <w:sz w:val="20"/>
          <w:szCs w:val="20"/>
          <w14:ligatures w14:val="none"/>
        </w:rPr>
        <w:t xml:space="preserve">] without the </w:t>
      </w:r>
      <w:r w:rsidR="003A7624" w:rsidRPr="00DC767B">
        <w:rPr>
          <w:rFonts w:ascii="Roboto" w:eastAsia="Times New Roman" w:hAnsi="Roboto" w:cs="Times New Roman"/>
          <w:color w:val="0A0A0A"/>
          <w:kern w:val="0"/>
          <w:sz w:val="20"/>
          <w:szCs w:val="20"/>
          <w14:ligatures w14:val="none"/>
        </w:rPr>
        <w:t>expectation of</w:t>
      </w:r>
      <w:r w:rsidR="00DC767B" w:rsidRPr="00DC767B">
        <w:rPr>
          <w:rFonts w:ascii="Roboto" w:eastAsia="Times New Roman" w:hAnsi="Roboto" w:cs="Times New Roman"/>
          <w:color w:val="0A0A0A"/>
          <w:kern w:val="0"/>
          <w:sz w:val="20"/>
          <w:szCs w:val="20"/>
          <w14:ligatures w14:val="none"/>
        </w:rPr>
        <w:t xml:space="preserve"> </w:t>
      </w:r>
      <w:r w:rsidRPr="008D5E6E">
        <w:rPr>
          <w:rFonts w:ascii="Roboto" w:eastAsia="Times New Roman" w:hAnsi="Roboto" w:cs="Times New Roman"/>
          <w:color w:val="0A0A0A"/>
          <w:kern w:val="0"/>
          <w:sz w:val="20"/>
          <w:szCs w:val="20"/>
          <w14:ligatures w14:val="none"/>
        </w:rPr>
        <w:t>or receipt of compensation.</w:t>
      </w:r>
    </w:p>
    <w:p w14:paraId="7BA483F3" w14:textId="77777777" w:rsidR="008D5E6E" w:rsidRPr="00DC767B" w:rsidRDefault="008D5E6E" w:rsidP="00DC767B">
      <w:pPr>
        <w:spacing w:line="240" w:lineRule="auto"/>
        <w:rPr>
          <w:sz w:val="20"/>
          <w:szCs w:val="20"/>
        </w:rPr>
      </w:pPr>
    </w:p>
    <w:p w14:paraId="414BF1B3"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III. Definition of a Volunteer</w:t>
      </w:r>
    </w:p>
    <w:p w14:paraId="19843D04" w14:textId="77777777" w:rsidR="008D5E6E" w:rsidRPr="00DC767B"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A volunteer is an individual who performs services for the organization for civic, charitable, or humanitarian reasons, without promise, expectation, or receipt of compensation for services rendered.</w:t>
      </w:r>
    </w:p>
    <w:p w14:paraId="37989B60" w14:textId="77777777" w:rsidR="00DC767B" w:rsidRPr="008D5E6E" w:rsidRDefault="00DC767B" w:rsidP="00DC767B">
      <w:pPr>
        <w:shd w:val="clear" w:color="auto" w:fill="FFFFFF"/>
        <w:spacing w:after="0" w:line="240" w:lineRule="auto"/>
        <w:rPr>
          <w:rFonts w:ascii="Roboto" w:eastAsia="Times New Roman" w:hAnsi="Roboto" w:cs="Times New Roman"/>
          <w:color w:val="0A0A0A"/>
          <w:kern w:val="0"/>
          <w:sz w:val="20"/>
          <w:szCs w:val="20"/>
          <w14:ligatures w14:val="none"/>
        </w:rPr>
      </w:pPr>
    </w:p>
    <w:p w14:paraId="012585E5" w14:textId="77777777" w:rsidR="008D5E6E" w:rsidRPr="008D5E6E" w:rsidRDefault="008D5E6E" w:rsidP="00DC767B">
      <w:pPr>
        <w:numPr>
          <w:ilvl w:val="0"/>
          <w:numId w:val="1"/>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Volunteers may not receive a salary, wages, stipends, or in-kind benefits (such as health insurance, free use of company vehicles, or gift cards) as these may be considered compensation by the IRS and Department of Labor, which could jeopardize the individual's volunteer status and the organization's tax-exempt status.</w:t>
      </w:r>
    </w:p>
    <w:p w14:paraId="178E4197" w14:textId="4C403264" w:rsidR="008D5E6E" w:rsidRPr="008D5E6E" w:rsidRDefault="008D5E6E" w:rsidP="00DC767B">
      <w:pPr>
        <w:numPr>
          <w:ilvl w:val="0"/>
          <w:numId w:val="1"/>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 xml:space="preserve">Volunteers do not displace regular </w:t>
      </w:r>
      <w:r w:rsidR="003A7624" w:rsidRPr="008D5E6E">
        <w:rPr>
          <w:rFonts w:ascii="Roboto" w:eastAsia="Times New Roman" w:hAnsi="Roboto" w:cs="Times New Roman"/>
          <w:color w:val="0A0A0A"/>
          <w:kern w:val="0"/>
          <w:sz w:val="20"/>
          <w:szCs w:val="20"/>
          <w14:ligatures w14:val="none"/>
        </w:rPr>
        <w:t>employees,</w:t>
      </w:r>
      <w:r w:rsidRPr="008D5E6E">
        <w:rPr>
          <w:rFonts w:ascii="Roboto" w:eastAsia="Times New Roman" w:hAnsi="Roboto" w:cs="Times New Roman"/>
          <w:color w:val="0A0A0A"/>
          <w:kern w:val="0"/>
          <w:sz w:val="20"/>
          <w:szCs w:val="20"/>
          <w14:ligatures w14:val="none"/>
        </w:rPr>
        <w:t xml:space="preserve"> and their services are freely offered without coercion.</w:t>
      </w:r>
    </w:p>
    <w:p w14:paraId="5762DADA"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IV. Expense Reimbursement (Accountable Plan)</w:t>
      </w:r>
    </w:p>
    <w:p w14:paraId="0672AF52" w14:textId="4B097579" w:rsidR="008D5E6E" w:rsidRPr="00DC767B"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w:t>
      </w:r>
      <w:r w:rsidRPr="00DC767B">
        <w:rPr>
          <w:rFonts w:ascii="Roboto" w:eastAsia="Times New Roman" w:hAnsi="Roboto" w:cs="Times New Roman"/>
          <w:color w:val="0A0A0A"/>
          <w:kern w:val="0"/>
          <w:sz w:val="20"/>
          <w:szCs w:val="20"/>
          <w14:ligatures w14:val="none"/>
        </w:rPr>
        <w:t>ABOVDE TO GROUND</w:t>
      </w:r>
      <w:r w:rsidRPr="008D5E6E">
        <w:rPr>
          <w:rFonts w:ascii="Roboto" w:eastAsia="Times New Roman" w:hAnsi="Roboto" w:cs="Times New Roman"/>
          <w:color w:val="0A0A0A"/>
          <w:kern w:val="0"/>
          <w:sz w:val="20"/>
          <w:szCs w:val="20"/>
          <w14:ligatures w14:val="none"/>
        </w:rPr>
        <w:t>] will reimburse volunteers for reasonable and necessary out-of-pocket expenses incurred in connection with their volunteer duties, provided the following "accountable plan" requirements are met:</w:t>
      </w:r>
    </w:p>
    <w:p w14:paraId="5F146BC6" w14:textId="77777777"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p>
    <w:p w14:paraId="78BC9342" w14:textId="11EA499E" w:rsidR="008D5E6E" w:rsidRPr="008D5E6E" w:rsidRDefault="008D5E6E" w:rsidP="00DC767B">
      <w:pPr>
        <w:numPr>
          <w:ilvl w:val="0"/>
          <w:numId w:val="2"/>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Business Connection</w:t>
      </w:r>
      <w:r w:rsidRPr="008D5E6E">
        <w:rPr>
          <w:rFonts w:ascii="Roboto" w:eastAsia="Times New Roman" w:hAnsi="Roboto" w:cs="Times New Roman"/>
          <w:color w:val="0A0A0A"/>
          <w:kern w:val="0"/>
          <w:sz w:val="20"/>
          <w:szCs w:val="20"/>
          <w14:ligatures w14:val="none"/>
        </w:rPr>
        <w:t xml:space="preserve">: The expense must have a direct connection to the organization's mission and purpose and be a necessary cost </w:t>
      </w:r>
      <w:r w:rsidR="003A7624" w:rsidRPr="008D5E6E">
        <w:rPr>
          <w:rFonts w:ascii="Roboto" w:eastAsia="Times New Roman" w:hAnsi="Roboto" w:cs="Times New Roman"/>
          <w:color w:val="0A0A0A"/>
          <w:kern w:val="0"/>
          <w:sz w:val="20"/>
          <w:szCs w:val="20"/>
          <w14:ligatures w14:val="none"/>
        </w:rPr>
        <w:t>for</w:t>
      </w:r>
      <w:r w:rsidRPr="008D5E6E">
        <w:rPr>
          <w:rFonts w:ascii="Roboto" w:eastAsia="Times New Roman" w:hAnsi="Roboto" w:cs="Times New Roman"/>
          <w:color w:val="0A0A0A"/>
          <w:kern w:val="0"/>
          <w:sz w:val="20"/>
          <w:szCs w:val="20"/>
          <w14:ligatures w14:val="none"/>
        </w:rPr>
        <w:t xml:space="preserve"> performing the volunteer service. Personal expenses are not reimbursable.</w:t>
      </w:r>
    </w:p>
    <w:p w14:paraId="756A4D33" w14:textId="77777777" w:rsidR="008D5E6E" w:rsidRPr="008D5E6E" w:rsidRDefault="008D5E6E" w:rsidP="00DC767B">
      <w:pPr>
        <w:numPr>
          <w:ilvl w:val="0"/>
          <w:numId w:val="2"/>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Adequate Accounting</w:t>
      </w:r>
      <w:r w:rsidRPr="008D5E6E">
        <w:rPr>
          <w:rFonts w:ascii="Roboto" w:eastAsia="Times New Roman" w:hAnsi="Roboto" w:cs="Times New Roman"/>
          <w:color w:val="0A0A0A"/>
          <w:kern w:val="0"/>
          <w:sz w:val="20"/>
          <w:szCs w:val="20"/>
          <w14:ligatures w14:val="none"/>
        </w:rPr>
        <w:t>: Volunteers must provide adequate records, such as original receipts, invoices, or mileage logs, to substantiate the amount, date, vendor, and business purpose of the expense.</w:t>
      </w:r>
    </w:p>
    <w:p w14:paraId="04DD1339" w14:textId="5BF6A5A2" w:rsidR="008D5E6E" w:rsidRPr="00DC767B" w:rsidRDefault="008D5E6E" w:rsidP="00DC767B">
      <w:pPr>
        <w:pStyle w:val="ListParagraph"/>
        <w:numPr>
          <w:ilvl w:val="0"/>
          <w:numId w:val="2"/>
        </w:numPr>
        <w:shd w:val="clear" w:color="auto" w:fill="FFFFFF"/>
        <w:spacing w:after="240" w:line="240" w:lineRule="auto"/>
        <w:rPr>
          <w:rFonts w:ascii="Roboto" w:eastAsia="Times New Roman" w:hAnsi="Roboto" w:cs="Times New Roman"/>
          <w:color w:val="0A0A0A"/>
          <w:kern w:val="0"/>
          <w:sz w:val="20"/>
          <w:szCs w:val="20"/>
          <w14:ligatures w14:val="none"/>
        </w:rPr>
      </w:pPr>
      <w:r w:rsidRPr="00DC767B">
        <w:rPr>
          <w:rFonts w:ascii="Roboto" w:eastAsia="Times New Roman" w:hAnsi="Roboto" w:cs="Times New Roman"/>
          <w:b/>
          <w:bCs/>
          <w:color w:val="0A0A0A"/>
          <w:kern w:val="0"/>
          <w:sz w:val="20"/>
          <w:szCs w:val="20"/>
          <w14:ligatures w14:val="none"/>
        </w:rPr>
        <w:t xml:space="preserve">Reasonable </w:t>
      </w:r>
      <w:r w:rsidR="003A7624" w:rsidRPr="00DC767B">
        <w:rPr>
          <w:rFonts w:ascii="Roboto" w:eastAsia="Times New Roman" w:hAnsi="Roboto" w:cs="Times New Roman"/>
          <w:b/>
          <w:bCs/>
          <w:color w:val="0A0A0A"/>
          <w:kern w:val="0"/>
          <w:sz w:val="20"/>
          <w:szCs w:val="20"/>
          <w14:ligatures w14:val="none"/>
        </w:rPr>
        <w:t>Period</w:t>
      </w:r>
      <w:r w:rsidRPr="00DC767B">
        <w:rPr>
          <w:rFonts w:ascii="Roboto" w:eastAsia="Times New Roman" w:hAnsi="Roboto" w:cs="Times New Roman"/>
          <w:color w:val="0A0A0A"/>
          <w:kern w:val="0"/>
          <w:sz w:val="20"/>
          <w:szCs w:val="20"/>
          <w14:ligatures w14:val="none"/>
        </w:rPr>
        <w:t>: Expenses must be submitted for reimbursement within sixty (60) days after they are paid or incurred.</w:t>
      </w:r>
    </w:p>
    <w:p w14:paraId="30372CD4" w14:textId="77777777" w:rsidR="008D5E6E" w:rsidRPr="008D5E6E" w:rsidRDefault="008D5E6E" w:rsidP="00DC767B">
      <w:pPr>
        <w:numPr>
          <w:ilvl w:val="0"/>
          <w:numId w:val="2"/>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Return of Excess</w:t>
      </w:r>
      <w:r w:rsidRPr="008D5E6E">
        <w:rPr>
          <w:rFonts w:ascii="Roboto" w:eastAsia="Times New Roman" w:hAnsi="Roboto" w:cs="Times New Roman"/>
          <w:color w:val="0A0A0A"/>
          <w:kern w:val="0"/>
          <w:sz w:val="20"/>
          <w:szCs w:val="20"/>
          <w14:ligatures w14:val="none"/>
        </w:rPr>
        <w:t>: If any advance or allowance is provided (which should be rare), the volunteer must return any excess amount not spent on documented business expenses within one hundred twenty (120) days.</w:t>
      </w:r>
    </w:p>
    <w:p w14:paraId="4776F574" w14:textId="1281CD30"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p>
    <w:p w14:paraId="1D1899B1" w14:textId="77777777" w:rsidR="008D5E6E" w:rsidRPr="00DC767B"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V. Reimbursable Expenses</w:t>
      </w:r>
    </w:p>
    <w:p w14:paraId="3E0C8056"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p>
    <w:p w14:paraId="53CCD4C5" w14:textId="77777777" w:rsidR="008D5E6E" w:rsidRPr="008D5E6E" w:rsidRDefault="008D5E6E" w:rsidP="00DC767B">
      <w:pPr>
        <w:numPr>
          <w:ilvl w:val="0"/>
          <w:numId w:val="4"/>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Travel and Mileage</w:t>
      </w:r>
      <w:r w:rsidRPr="008D5E6E">
        <w:rPr>
          <w:rFonts w:ascii="Roboto" w:eastAsia="Times New Roman" w:hAnsi="Roboto" w:cs="Times New Roman"/>
          <w:color w:val="0A0A0A"/>
          <w:kern w:val="0"/>
          <w:sz w:val="20"/>
          <w:szCs w:val="20"/>
          <w14:ligatures w14:val="none"/>
        </w:rPr>
        <w:t>: Reimbursement for vehicle use will be at the rate established annually by the IRS for charitable organizations (the "charity rate"). Volunteers must keep a written log of miles driven, dates, name of the charity, and a description of the work that required vehicle use. Parking and toll receipts are also reimbursable.</w:t>
      </w:r>
    </w:p>
    <w:p w14:paraId="740B6F9E" w14:textId="77777777" w:rsidR="008D5E6E" w:rsidRPr="008D5E6E" w:rsidRDefault="008D5E6E" w:rsidP="00DC767B">
      <w:pPr>
        <w:numPr>
          <w:ilvl w:val="0"/>
          <w:numId w:val="4"/>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lastRenderedPageBreak/>
        <w:t>Meals</w:t>
      </w:r>
      <w:r w:rsidRPr="008D5E6E">
        <w:rPr>
          <w:rFonts w:ascii="Roboto" w:eastAsia="Times New Roman" w:hAnsi="Roboto" w:cs="Times New Roman"/>
          <w:color w:val="0A0A0A"/>
          <w:kern w:val="0"/>
          <w:sz w:val="20"/>
          <w:szCs w:val="20"/>
          <w14:ligatures w14:val="none"/>
        </w:rPr>
        <w:t>: Occasional, reasonable meal expenses incurred during official, pre-approved organizational travel or meetings may be reimbursed with a receipt.</w:t>
      </w:r>
    </w:p>
    <w:p w14:paraId="75C5E95F" w14:textId="77777777" w:rsidR="008D5E6E" w:rsidRPr="008D5E6E" w:rsidRDefault="008D5E6E" w:rsidP="00DC767B">
      <w:pPr>
        <w:numPr>
          <w:ilvl w:val="0"/>
          <w:numId w:val="4"/>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Supplies and Materials</w:t>
      </w:r>
      <w:r w:rsidRPr="008D5E6E">
        <w:rPr>
          <w:rFonts w:ascii="Roboto" w:eastAsia="Times New Roman" w:hAnsi="Roboto" w:cs="Times New Roman"/>
          <w:color w:val="0A0A0A"/>
          <w:kern w:val="0"/>
          <w:sz w:val="20"/>
          <w:szCs w:val="20"/>
          <w14:ligatures w14:val="none"/>
        </w:rPr>
        <w:t>: Costs for approved supplies or materials purchased by the volunteer for organizational activities.</w:t>
      </w:r>
    </w:p>
    <w:p w14:paraId="6CD72F90" w14:textId="77777777" w:rsidR="008D5E6E" w:rsidRPr="00DC767B"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VI. Non-Reimbursable Expenses</w:t>
      </w:r>
    </w:p>
    <w:p w14:paraId="3646F1A2"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p>
    <w:p w14:paraId="16489682" w14:textId="77777777"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The following are examples of expenses that will not be reimbursed:</w:t>
      </w:r>
    </w:p>
    <w:p w14:paraId="79C2C1FB" w14:textId="77777777" w:rsidR="008D5E6E" w:rsidRPr="008D5E6E" w:rsidRDefault="008D5E6E" w:rsidP="00DC767B">
      <w:pPr>
        <w:numPr>
          <w:ilvl w:val="0"/>
          <w:numId w:val="5"/>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Home office expenses.</w:t>
      </w:r>
    </w:p>
    <w:p w14:paraId="3F98A256" w14:textId="77777777" w:rsidR="008D5E6E" w:rsidRPr="008D5E6E" w:rsidRDefault="008D5E6E" w:rsidP="00DC767B">
      <w:pPr>
        <w:numPr>
          <w:ilvl w:val="0"/>
          <w:numId w:val="5"/>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Personal travel/commuting costs.</w:t>
      </w:r>
    </w:p>
    <w:p w14:paraId="5D98834C" w14:textId="77777777" w:rsidR="008D5E6E" w:rsidRPr="008D5E6E" w:rsidRDefault="008D5E6E" w:rsidP="00DC767B">
      <w:pPr>
        <w:numPr>
          <w:ilvl w:val="0"/>
          <w:numId w:val="5"/>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Dependent care costs.</w:t>
      </w:r>
    </w:p>
    <w:p w14:paraId="3EF1F471" w14:textId="77777777" w:rsidR="008D5E6E" w:rsidRPr="00DC767B" w:rsidRDefault="008D5E6E" w:rsidP="00DC767B">
      <w:pPr>
        <w:numPr>
          <w:ilvl w:val="0"/>
          <w:numId w:val="5"/>
        </w:numPr>
        <w:shd w:val="clear" w:color="auto" w:fill="FFFFFF"/>
        <w:spacing w:after="24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Entertainment expenses.</w:t>
      </w:r>
    </w:p>
    <w:p w14:paraId="0378D658"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VII. Approval and Documentation</w:t>
      </w:r>
    </w:p>
    <w:p w14:paraId="4DC3B18E" w14:textId="77777777"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All reimbursement requests must be submitted using the organization's official expense form and approved by a designated, unrelated board officer (e.g., the Treasurer or Secretary) to ensure no conflict of interest exists. The organization will maintain records of all documentation for a minimum of three years.</w:t>
      </w:r>
    </w:p>
    <w:p w14:paraId="2B4B1908" w14:textId="77777777" w:rsidR="008D5E6E" w:rsidRPr="00DC767B" w:rsidRDefault="008D5E6E" w:rsidP="00DC767B">
      <w:pPr>
        <w:shd w:val="clear" w:color="auto" w:fill="FFFFFF"/>
        <w:spacing w:after="240" w:line="240" w:lineRule="auto"/>
        <w:rPr>
          <w:rFonts w:ascii="Roboto" w:eastAsia="Times New Roman" w:hAnsi="Roboto" w:cs="Times New Roman"/>
          <w:color w:val="0A0A0A"/>
          <w:kern w:val="0"/>
          <w:sz w:val="20"/>
          <w:szCs w:val="20"/>
          <w14:ligatures w14:val="none"/>
        </w:rPr>
      </w:pPr>
    </w:p>
    <w:p w14:paraId="67954FB0" w14:textId="77777777" w:rsidR="008D5E6E" w:rsidRPr="008D5E6E" w:rsidRDefault="008D5E6E" w:rsidP="00DC767B">
      <w:pPr>
        <w:shd w:val="clear" w:color="auto" w:fill="FFFFFF"/>
        <w:spacing w:after="0"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VIII. Policy Review</w:t>
      </w:r>
    </w:p>
    <w:p w14:paraId="661EFDEF" w14:textId="5E8CB181" w:rsidR="008D5E6E" w:rsidRPr="008D5E6E" w:rsidRDefault="001A1C7C"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The Board of Directors will annually review this policy</w:t>
      </w:r>
      <w:r w:rsidR="008D5E6E" w:rsidRPr="008D5E6E">
        <w:rPr>
          <w:rFonts w:ascii="Roboto" w:eastAsia="Times New Roman" w:hAnsi="Roboto" w:cs="Times New Roman"/>
          <w:color w:val="0A0A0A"/>
          <w:kern w:val="0"/>
          <w:sz w:val="20"/>
          <w:szCs w:val="20"/>
          <w14:ligatures w14:val="none"/>
        </w:rPr>
        <w:t xml:space="preserve"> to ensure it remains in compliance with all federal and state laws and reflects the organization's operational needs.</w:t>
      </w:r>
    </w:p>
    <w:p w14:paraId="4E00A259" w14:textId="77777777" w:rsidR="008D5E6E" w:rsidRPr="008D5E6E" w:rsidRDefault="00000000" w:rsidP="00DC767B">
      <w:pPr>
        <w:spacing w:before="480" w:after="480" w:line="240" w:lineRule="auto"/>
        <w:rPr>
          <w:rFonts w:ascii="Roboto" w:eastAsia="Times New Roman" w:hAnsi="Roboto" w:cs="Times New Roman"/>
          <w:kern w:val="0"/>
          <w:sz w:val="20"/>
          <w:szCs w:val="20"/>
          <w14:ligatures w14:val="none"/>
        </w:rPr>
      </w:pPr>
      <w:r>
        <w:rPr>
          <w:rFonts w:ascii="Times New Roman" w:eastAsia="Times New Roman" w:hAnsi="Times New Roman" w:cs="Times New Roman"/>
          <w:kern w:val="0"/>
          <w:sz w:val="20"/>
          <w:szCs w:val="20"/>
          <w14:ligatures w14:val="none"/>
        </w:rPr>
        <w:pict w14:anchorId="686E3933">
          <v:rect id="_x0000_i1025" style="width:0;height:.75pt" o:hralign="center" o:hrstd="t" o:hr="t" fillcolor="#a0a0a0" stroked="f"/>
        </w:pict>
      </w:r>
    </w:p>
    <w:p w14:paraId="333F20C6" w14:textId="77777777" w:rsidR="008D5E6E" w:rsidRPr="008D5E6E" w:rsidRDefault="008D5E6E" w:rsidP="00DC767B">
      <w:pPr>
        <w:spacing w:line="240" w:lineRule="auto"/>
        <w:rPr>
          <w:rFonts w:ascii="Roboto" w:eastAsia="Times New Roman" w:hAnsi="Roboto" w:cs="Times New Roman"/>
          <w:b/>
          <w:bCs/>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AKNOWLEDGENT FORM</w:t>
      </w:r>
    </w:p>
    <w:p w14:paraId="17D91789" w14:textId="1BB42D25"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color w:val="0A0A0A"/>
          <w:kern w:val="0"/>
          <w:sz w:val="20"/>
          <w:szCs w:val="20"/>
          <w14:ligatures w14:val="none"/>
        </w:rPr>
        <w:t xml:space="preserve">I, [________________________], have received, read, and understand the [ABOVE TO GROUND] </w:t>
      </w:r>
      <w:r w:rsidRPr="00DC767B">
        <w:rPr>
          <w:rFonts w:ascii="Roboto" w:eastAsia="Times New Roman" w:hAnsi="Roboto" w:cs="Times New Roman"/>
          <w:color w:val="0A0A0A"/>
          <w:kern w:val="0"/>
          <w:sz w:val="20"/>
          <w:szCs w:val="20"/>
          <w14:ligatures w14:val="none"/>
        </w:rPr>
        <w:t xml:space="preserve">Volunteer &amp; Expense Reimbursement </w:t>
      </w:r>
      <w:r w:rsidRPr="008D5E6E">
        <w:rPr>
          <w:rFonts w:ascii="Roboto" w:eastAsia="Times New Roman" w:hAnsi="Roboto" w:cs="Times New Roman"/>
          <w:color w:val="0A0A0A"/>
          <w:kern w:val="0"/>
          <w:sz w:val="20"/>
          <w:szCs w:val="20"/>
          <w14:ligatures w14:val="none"/>
        </w:rPr>
        <w:t>Policy. I agree to abide by its terms and disclose any conflicts as required.</w:t>
      </w:r>
    </w:p>
    <w:p w14:paraId="7E68A0CF" w14:textId="77777777"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p>
    <w:p w14:paraId="0EEE0E54" w14:textId="77777777" w:rsidR="008D5E6E" w:rsidRPr="008D5E6E" w:rsidRDefault="008D5E6E" w:rsidP="00DC767B">
      <w:pPr>
        <w:shd w:val="clear" w:color="auto" w:fill="FFFFFF"/>
        <w:spacing w:after="0" w:line="240" w:lineRule="auto"/>
        <w:rPr>
          <w:rFonts w:ascii="Roboto" w:eastAsia="Times New Roman" w:hAnsi="Roboto" w:cs="Times New Roman"/>
          <w:color w:val="0A0A0A"/>
          <w:kern w:val="0"/>
          <w:sz w:val="20"/>
          <w:szCs w:val="20"/>
          <w14:ligatures w14:val="none"/>
        </w:rPr>
      </w:pPr>
      <w:r w:rsidRPr="008D5E6E">
        <w:rPr>
          <w:rFonts w:ascii="Roboto" w:eastAsia="Times New Roman" w:hAnsi="Roboto" w:cs="Times New Roman"/>
          <w:b/>
          <w:bCs/>
          <w:color w:val="0A0A0A"/>
          <w:kern w:val="0"/>
          <w:sz w:val="20"/>
          <w:szCs w:val="20"/>
          <w14:ligatures w14:val="none"/>
        </w:rPr>
        <w:t>Signature</w:t>
      </w:r>
      <w:r w:rsidRPr="008D5E6E">
        <w:rPr>
          <w:rFonts w:ascii="Roboto" w:eastAsia="Times New Roman" w:hAnsi="Roboto" w:cs="Times New Roman"/>
          <w:color w:val="0A0A0A"/>
          <w:kern w:val="0"/>
          <w:sz w:val="20"/>
          <w:szCs w:val="20"/>
          <w14:ligatures w14:val="none"/>
        </w:rPr>
        <w:t>: _________________________</w:t>
      </w:r>
      <w:r w:rsidRPr="008D5E6E">
        <w:rPr>
          <w:rFonts w:ascii="Roboto" w:eastAsia="Times New Roman" w:hAnsi="Roboto" w:cs="Times New Roman"/>
          <w:color w:val="0A0A0A"/>
          <w:kern w:val="0"/>
          <w:sz w:val="20"/>
          <w:szCs w:val="20"/>
          <w14:ligatures w14:val="none"/>
        </w:rPr>
        <w:br/>
      </w:r>
      <w:r w:rsidRPr="008D5E6E">
        <w:rPr>
          <w:rFonts w:ascii="Roboto" w:eastAsia="Times New Roman" w:hAnsi="Roboto" w:cs="Times New Roman"/>
          <w:b/>
          <w:bCs/>
          <w:color w:val="0A0A0A"/>
          <w:kern w:val="0"/>
          <w:sz w:val="20"/>
          <w:szCs w:val="20"/>
          <w14:ligatures w14:val="none"/>
        </w:rPr>
        <w:t>Name (Printed)</w:t>
      </w:r>
      <w:r w:rsidRPr="008D5E6E">
        <w:rPr>
          <w:rFonts w:ascii="Roboto" w:eastAsia="Times New Roman" w:hAnsi="Roboto" w:cs="Times New Roman"/>
          <w:color w:val="0A0A0A"/>
          <w:kern w:val="0"/>
          <w:sz w:val="20"/>
          <w:szCs w:val="20"/>
          <w14:ligatures w14:val="none"/>
        </w:rPr>
        <w:t>: _________________________</w:t>
      </w:r>
      <w:r w:rsidRPr="008D5E6E">
        <w:rPr>
          <w:rFonts w:ascii="Roboto" w:eastAsia="Times New Roman" w:hAnsi="Roboto" w:cs="Times New Roman"/>
          <w:color w:val="0A0A0A"/>
          <w:kern w:val="0"/>
          <w:sz w:val="20"/>
          <w:szCs w:val="20"/>
          <w14:ligatures w14:val="none"/>
        </w:rPr>
        <w:br/>
      </w:r>
      <w:r w:rsidRPr="008D5E6E">
        <w:rPr>
          <w:rFonts w:ascii="Roboto" w:eastAsia="Times New Roman" w:hAnsi="Roboto" w:cs="Times New Roman"/>
          <w:b/>
          <w:bCs/>
          <w:color w:val="0A0A0A"/>
          <w:kern w:val="0"/>
          <w:sz w:val="20"/>
          <w:szCs w:val="20"/>
          <w14:ligatures w14:val="none"/>
        </w:rPr>
        <w:t>Date</w:t>
      </w:r>
      <w:r w:rsidRPr="008D5E6E">
        <w:rPr>
          <w:rFonts w:ascii="Roboto" w:eastAsia="Times New Roman" w:hAnsi="Roboto" w:cs="Times New Roman"/>
          <w:color w:val="0A0A0A"/>
          <w:kern w:val="0"/>
          <w:sz w:val="20"/>
          <w:szCs w:val="20"/>
          <w14:ligatures w14:val="none"/>
        </w:rPr>
        <w:t>: _________________________</w:t>
      </w:r>
    </w:p>
    <w:p w14:paraId="5DA859FF" w14:textId="77777777" w:rsidR="008D5E6E" w:rsidRPr="008D5E6E" w:rsidRDefault="008D5E6E" w:rsidP="00DC767B">
      <w:pPr>
        <w:spacing w:line="240" w:lineRule="auto"/>
        <w:rPr>
          <w:rFonts w:ascii="Aptos" w:eastAsia="Aptos" w:hAnsi="Aptos" w:cs="Times New Roman"/>
          <w:sz w:val="20"/>
          <w:szCs w:val="20"/>
        </w:rPr>
      </w:pPr>
    </w:p>
    <w:p w14:paraId="18978F2B" w14:textId="77777777" w:rsidR="008D5E6E" w:rsidRPr="008D5E6E" w:rsidRDefault="008D5E6E" w:rsidP="00DC767B">
      <w:pPr>
        <w:shd w:val="clear" w:color="auto" w:fill="FFFFFF"/>
        <w:spacing w:after="240" w:line="240" w:lineRule="auto"/>
        <w:rPr>
          <w:rFonts w:ascii="Roboto" w:eastAsia="Times New Roman" w:hAnsi="Roboto" w:cs="Times New Roman"/>
          <w:color w:val="0A0A0A"/>
          <w:kern w:val="0"/>
          <w:sz w:val="20"/>
          <w:szCs w:val="20"/>
          <w14:ligatures w14:val="none"/>
        </w:rPr>
      </w:pPr>
    </w:p>
    <w:p w14:paraId="4918016B" w14:textId="77777777" w:rsidR="008D5E6E" w:rsidRPr="00DC767B" w:rsidRDefault="008D5E6E" w:rsidP="00DC767B">
      <w:pPr>
        <w:spacing w:line="240" w:lineRule="auto"/>
        <w:rPr>
          <w:sz w:val="20"/>
          <w:szCs w:val="20"/>
        </w:rPr>
      </w:pPr>
    </w:p>
    <w:sectPr w:rsidR="008D5E6E" w:rsidRPr="00DC7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4E9"/>
    <w:multiLevelType w:val="multilevel"/>
    <w:tmpl w:val="2EFA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C2196C"/>
    <w:multiLevelType w:val="multilevel"/>
    <w:tmpl w:val="D132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A7A67"/>
    <w:multiLevelType w:val="multilevel"/>
    <w:tmpl w:val="1E087F9A"/>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15:restartNumberingAfterBreak="0">
    <w:nsid w:val="3A686674"/>
    <w:multiLevelType w:val="multilevel"/>
    <w:tmpl w:val="96EC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13269"/>
    <w:multiLevelType w:val="multilevel"/>
    <w:tmpl w:val="6BA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99441">
    <w:abstractNumId w:val="3"/>
  </w:num>
  <w:num w:numId="2" w16cid:durableId="713164808">
    <w:abstractNumId w:val="0"/>
  </w:num>
  <w:num w:numId="3" w16cid:durableId="1487824123">
    <w:abstractNumId w:val="2"/>
  </w:num>
  <w:num w:numId="4" w16cid:durableId="455948429">
    <w:abstractNumId w:val="4"/>
  </w:num>
  <w:num w:numId="5" w16cid:durableId="122814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6E"/>
    <w:rsid w:val="001A1C7C"/>
    <w:rsid w:val="003A32F7"/>
    <w:rsid w:val="003A7624"/>
    <w:rsid w:val="004D4318"/>
    <w:rsid w:val="005070DE"/>
    <w:rsid w:val="008D5E6E"/>
    <w:rsid w:val="00D27940"/>
    <w:rsid w:val="00DC767B"/>
    <w:rsid w:val="00E4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2A31"/>
  <w15:chartTrackingRefBased/>
  <w15:docId w15:val="{DF367EAF-E7F9-4E8D-9B02-B29A1D1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E6E"/>
    <w:rPr>
      <w:rFonts w:eastAsiaTheme="majorEastAsia" w:cstheme="majorBidi"/>
      <w:color w:val="272727" w:themeColor="text1" w:themeTint="D8"/>
    </w:rPr>
  </w:style>
  <w:style w:type="paragraph" w:styleId="Title">
    <w:name w:val="Title"/>
    <w:basedOn w:val="Normal"/>
    <w:next w:val="Normal"/>
    <w:link w:val="TitleChar"/>
    <w:uiPriority w:val="10"/>
    <w:qFormat/>
    <w:rsid w:val="008D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E6E"/>
    <w:pPr>
      <w:spacing w:before="160"/>
      <w:jc w:val="center"/>
    </w:pPr>
    <w:rPr>
      <w:i/>
      <w:iCs/>
      <w:color w:val="404040" w:themeColor="text1" w:themeTint="BF"/>
    </w:rPr>
  </w:style>
  <w:style w:type="character" w:customStyle="1" w:styleId="QuoteChar">
    <w:name w:val="Quote Char"/>
    <w:basedOn w:val="DefaultParagraphFont"/>
    <w:link w:val="Quote"/>
    <w:uiPriority w:val="29"/>
    <w:rsid w:val="008D5E6E"/>
    <w:rPr>
      <w:i/>
      <w:iCs/>
      <w:color w:val="404040" w:themeColor="text1" w:themeTint="BF"/>
    </w:rPr>
  </w:style>
  <w:style w:type="paragraph" w:styleId="ListParagraph">
    <w:name w:val="List Paragraph"/>
    <w:basedOn w:val="Normal"/>
    <w:uiPriority w:val="34"/>
    <w:qFormat/>
    <w:rsid w:val="008D5E6E"/>
    <w:pPr>
      <w:ind w:left="720"/>
      <w:contextualSpacing/>
    </w:pPr>
  </w:style>
  <w:style w:type="character" w:styleId="IntenseEmphasis">
    <w:name w:val="Intense Emphasis"/>
    <w:basedOn w:val="DefaultParagraphFont"/>
    <w:uiPriority w:val="21"/>
    <w:qFormat/>
    <w:rsid w:val="008D5E6E"/>
    <w:rPr>
      <w:i/>
      <w:iCs/>
      <w:color w:val="0F4761" w:themeColor="accent1" w:themeShade="BF"/>
    </w:rPr>
  </w:style>
  <w:style w:type="paragraph" w:styleId="IntenseQuote">
    <w:name w:val="Intense Quote"/>
    <w:basedOn w:val="Normal"/>
    <w:next w:val="Normal"/>
    <w:link w:val="IntenseQuoteChar"/>
    <w:uiPriority w:val="30"/>
    <w:qFormat/>
    <w:rsid w:val="008D5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E6E"/>
    <w:rPr>
      <w:i/>
      <w:iCs/>
      <w:color w:val="0F4761" w:themeColor="accent1" w:themeShade="BF"/>
    </w:rPr>
  </w:style>
  <w:style w:type="character" w:styleId="IntenseReference">
    <w:name w:val="Intense Reference"/>
    <w:basedOn w:val="DefaultParagraphFont"/>
    <w:uiPriority w:val="32"/>
    <w:qFormat/>
    <w:rsid w:val="008D5E6E"/>
    <w:rPr>
      <w:b/>
      <w:bCs/>
      <w:smallCaps/>
      <w:color w:val="0F4761" w:themeColor="accent1" w:themeShade="BF"/>
      <w:spacing w:val="5"/>
    </w:rPr>
  </w:style>
  <w:style w:type="character" w:customStyle="1" w:styleId="t286pc">
    <w:name w:val="t286pc"/>
    <w:basedOn w:val="DefaultParagraphFont"/>
    <w:rsid w:val="008D5E6E"/>
  </w:style>
  <w:style w:type="character" w:styleId="Strong">
    <w:name w:val="Strong"/>
    <w:basedOn w:val="DefaultParagraphFont"/>
    <w:uiPriority w:val="22"/>
    <w:qFormat/>
    <w:rsid w:val="008D5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Shaneese Davis</dc:creator>
  <cp:keywords/>
  <dc:description/>
  <cp:lastModifiedBy>Shaneese Davis</cp:lastModifiedBy>
  <cp:revision>5</cp:revision>
  <dcterms:created xsi:type="dcterms:W3CDTF">2025-11-07T22:44:00Z</dcterms:created>
  <dcterms:modified xsi:type="dcterms:W3CDTF">2025-11-07T23:45:00Z</dcterms:modified>
</cp:coreProperties>
</file>